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spacing w:line="560" w:lineRule="exact"/>
        <w:jc w:val="center"/>
        <w:rPr>
          <w:rFonts w:ascii="Times New Roman" w:hAnsi="Times New Roman" w:eastAsia="方正小标宋_GBK"/>
          <w:snapToGrid w:val="0"/>
          <w:kern w:val="2"/>
          <w:sz w:val="44"/>
          <w:szCs w:val="44"/>
        </w:rPr>
      </w:pPr>
      <w:r>
        <w:rPr>
          <w:rFonts w:ascii="Times New Roman" w:hAnsi="Times New Roman" w:eastAsia="方正小标宋_GBK"/>
          <w:snapToGrid w:val="0"/>
          <w:kern w:val="2"/>
          <w:sz w:val="44"/>
          <w:szCs w:val="44"/>
        </w:rPr>
        <w:t>玄武区优质企业扶持政策核心10条</w:t>
      </w:r>
    </w:p>
    <w:p>
      <w:pPr>
        <w:pStyle w:val="13"/>
        <w:snapToGrid/>
        <w:spacing w:line="560" w:lineRule="exact"/>
        <w:jc w:val="center"/>
        <w:rPr>
          <w:rFonts w:ascii="Times New Roman" w:hAnsi="Times New Roman" w:eastAsia="方正小标宋_GBK"/>
          <w:snapToGrid w:val="0"/>
          <w:kern w:val="2"/>
          <w:sz w:val="44"/>
          <w:szCs w:val="44"/>
        </w:rPr>
      </w:pPr>
      <w:bookmarkStart w:id="0" w:name="_GoBack"/>
      <w:bookmarkEnd w:id="0"/>
    </w:p>
    <w:p>
      <w:pPr>
        <w:spacing w:line="480" w:lineRule="exact"/>
        <w:ind w:firstLine="643" w:firstLineChars="200"/>
        <w:jc w:val="left"/>
        <w:rPr>
          <w:rStyle w:val="11"/>
          <w:rFonts w:hint="default" w:ascii="Times New Roman" w:hAnsi="Times New Roman" w:eastAsia="方正楷体_GBK"/>
          <w:b/>
          <w:color w:val="auto"/>
        </w:rPr>
      </w:pPr>
      <w:r>
        <w:rPr>
          <w:rStyle w:val="11"/>
          <w:rFonts w:hint="default" w:ascii="Times New Roman" w:hAnsi="Times New Roman" w:eastAsia="方正楷体_GBK"/>
          <w:b/>
          <w:color w:val="auto"/>
        </w:rPr>
        <w:t>第一条 【总部企业奖励】</w:t>
      </w:r>
    </w:p>
    <w:p>
      <w:pPr>
        <w:spacing w:line="480" w:lineRule="exact"/>
        <w:ind w:firstLine="640" w:firstLineChars="200"/>
        <w:jc w:val="left"/>
        <w:rPr>
          <w:rStyle w:val="11"/>
          <w:rFonts w:hint="default" w:ascii="Times New Roman" w:hAnsi="Times New Roman" w:eastAsia="方正仿宋_GBK"/>
          <w:color w:val="auto"/>
        </w:rPr>
      </w:pPr>
      <w:r>
        <w:rPr>
          <w:rStyle w:val="11"/>
          <w:rFonts w:hint="default" w:ascii="Times New Roman" w:hAnsi="Times New Roman" w:eastAsia="方正仿宋_GBK"/>
          <w:color w:val="auto"/>
        </w:rPr>
        <w:t>聚焦总部经济发展，鼓励境内外企业在玄武区设立综合型、区域型和功能型总部，构建形成较为完善的总部经济政策体系、服务体系和人才培养体系。</w:t>
      </w:r>
    </w:p>
    <w:p>
      <w:pPr>
        <w:spacing w:line="480" w:lineRule="exact"/>
        <w:ind w:firstLine="640" w:firstLineChars="200"/>
        <w:jc w:val="left"/>
        <w:rPr>
          <w:rFonts w:ascii="Times New Roman" w:hAnsi="Times New Roman" w:eastAsia="方正仿宋_GBK"/>
          <w:sz w:val="32"/>
          <w:szCs w:val="32"/>
        </w:rPr>
      </w:pPr>
      <w:r>
        <w:rPr>
          <w:rStyle w:val="11"/>
          <w:rFonts w:hint="default" w:ascii="Times New Roman" w:hAnsi="Times New Roman" w:eastAsia="方正仿宋_GBK"/>
          <w:color w:val="auto"/>
        </w:rPr>
        <w:t>对新落户玄武区的总部型企业，</w:t>
      </w:r>
      <w:r>
        <w:rPr>
          <w:rFonts w:ascii="Times New Roman" w:hAnsi="Times New Roman" w:eastAsia="方正仿宋_GBK"/>
          <w:sz w:val="32"/>
          <w:szCs w:val="32"/>
        </w:rPr>
        <w:t>符合南京市认定标准的，</w:t>
      </w:r>
      <w:r>
        <w:rPr>
          <w:rStyle w:val="11"/>
          <w:rFonts w:hint="default" w:ascii="Times New Roman" w:hAnsi="Times New Roman" w:eastAsia="方正仿宋_GBK"/>
          <w:color w:val="auto"/>
        </w:rPr>
        <w:t>最高给予1亿元落户奖励；</w:t>
      </w:r>
      <w:r>
        <w:rPr>
          <w:rFonts w:ascii="Times New Roman" w:hAnsi="Times New Roman" w:eastAsia="方正仿宋_GBK"/>
          <w:sz w:val="32"/>
          <w:szCs w:val="32"/>
        </w:rPr>
        <w:t>符合玄武区认定标准的，最高</w:t>
      </w:r>
      <w:r>
        <w:rPr>
          <w:rStyle w:val="11"/>
          <w:rFonts w:hint="default" w:ascii="Times New Roman" w:hAnsi="Times New Roman" w:eastAsia="方正仿宋_GBK"/>
          <w:color w:val="auto"/>
        </w:rPr>
        <w:t>给予</w:t>
      </w:r>
      <w:r>
        <w:rPr>
          <w:rFonts w:ascii="Times New Roman" w:hAnsi="Times New Roman" w:eastAsia="方正仿宋_GBK"/>
          <w:sz w:val="32"/>
          <w:szCs w:val="32"/>
        </w:rPr>
        <w:t>1000万元</w:t>
      </w:r>
      <w:r>
        <w:rPr>
          <w:rStyle w:val="11"/>
          <w:rFonts w:hint="default" w:ascii="Times New Roman" w:hAnsi="Times New Roman" w:eastAsia="方正仿宋_GBK"/>
          <w:color w:val="auto"/>
        </w:rPr>
        <w:t>落户</w:t>
      </w:r>
      <w:r>
        <w:rPr>
          <w:rFonts w:ascii="Times New Roman" w:hAnsi="Times New Roman" w:eastAsia="方正仿宋_GBK"/>
          <w:sz w:val="32"/>
          <w:szCs w:val="32"/>
        </w:rPr>
        <w:t>奖励。</w:t>
      </w:r>
    </w:p>
    <w:p>
      <w:pPr>
        <w:spacing w:line="480" w:lineRule="exact"/>
        <w:ind w:firstLine="640" w:firstLineChars="200"/>
        <w:jc w:val="left"/>
        <w:rPr>
          <w:rStyle w:val="11"/>
          <w:rFonts w:hint="default" w:ascii="Times New Roman" w:hAnsi="Times New Roman"/>
          <w:color w:val="auto"/>
        </w:rPr>
      </w:pPr>
      <w:r>
        <w:rPr>
          <w:rFonts w:ascii="Times New Roman" w:hAnsi="Times New Roman" w:eastAsia="方正仿宋_GBK"/>
          <w:sz w:val="32"/>
          <w:szCs w:val="32"/>
        </w:rPr>
        <w:t>新增总部企业或区内既有企业通过能级提升达到区级新增总部企业认定标准的，按照企业对地方经济贡献度，给予提质增效奖励。此外，在</w:t>
      </w:r>
      <w:r>
        <w:rPr>
          <w:rStyle w:val="11"/>
          <w:rFonts w:hint="default" w:ascii="Times New Roman" w:hAnsi="Times New Roman" w:eastAsia="方正仿宋_GBK"/>
          <w:color w:val="auto"/>
        </w:rPr>
        <w:t>办公补贴、人才激励、高管奖励、引荐人奖励等方面，给予重点扶持。</w:t>
      </w:r>
    </w:p>
    <w:p>
      <w:pPr>
        <w:spacing w:line="480" w:lineRule="exact"/>
        <w:ind w:firstLine="643" w:firstLineChars="200"/>
        <w:jc w:val="left"/>
        <w:rPr>
          <w:rStyle w:val="11"/>
          <w:rFonts w:hint="default" w:ascii="Times New Roman" w:hAnsi="Times New Roman" w:eastAsia="方正楷体_GBK"/>
          <w:b/>
          <w:color w:val="auto"/>
        </w:rPr>
      </w:pPr>
      <w:r>
        <w:rPr>
          <w:rStyle w:val="11"/>
          <w:rFonts w:hint="default" w:ascii="Times New Roman" w:hAnsi="Times New Roman" w:eastAsia="方正楷体_GBK"/>
          <w:b/>
          <w:color w:val="auto"/>
        </w:rPr>
        <w:t>第二条 【优质企业奖励】</w:t>
      </w:r>
    </w:p>
    <w:p>
      <w:pPr>
        <w:spacing w:line="480" w:lineRule="exact"/>
        <w:rPr>
          <w:rStyle w:val="11"/>
          <w:rFonts w:hint="default" w:ascii="Times New Roman" w:hAnsi="Times New Roman"/>
          <w:color w:val="auto"/>
        </w:rPr>
      </w:pPr>
      <w:r>
        <w:rPr>
          <w:rStyle w:val="11"/>
          <w:rFonts w:hint="default" w:ascii="Times New Roman" w:hAnsi="Times New Roman"/>
          <w:color w:val="auto"/>
        </w:rPr>
        <w:t xml:space="preserve">    对新落户玄武区的其他优质企业，按照实缴注册资本最高给予50万元奖励；对地方经济贡献达到一定标准，再给予新增贡献奖励。</w:t>
      </w:r>
    </w:p>
    <w:p>
      <w:pPr>
        <w:spacing w:line="480" w:lineRule="exact"/>
        <w:rPr>
          <w:rFonts w:ascii="Times New Roman" w:hAnsi="Times New Roman" w:eastAsia="仿宋_GB2312"/>
          <w:sz w:val="32"/>
          <w:szCs w:val="32"/>
        </w:rPr>
      </w:pPr>
      <w:r>
        <w:rPr>
          <w:rStyle w:val="11"/>
          <w:rFonts w:hint="default" w:ascii="Times New Roman" w:hAnsi="Times New Roman"/>
          <w:color w:val="auto"/>
        </w:rPr>
        <w:t xml:space="preserve">    </w:t>
      </w:r>
      <w:r>
        <w:rPr>
          <w:rStyle w:val="11"/>
          <w:rFonts w:hint="default" w:ascii="Times New Roman" w:hAnsi="Times New Roman" w:eastAsia="方正楷体_GBK"/>
          <w:b/>
          <w:color w:val="auto"/>
        </w:rPr>
        <w:t>第三条 【存量企业奖励】</w:t>
      </w:r>
    </w:p>
    <w:p>
      <w:pPr>
        <w:pStyle w:val="9"/>
        <w:spacing w:line="480" w:lineRule="exact"/>
        <w:ind w:firstLine="640" w:firstLineChars="200"/>
        <w:rPr>
          <w:rFonts w:hint="default" w:eastAsia="仿宋_GB2312"/>
          <w:sz w:val="32"/>
          <w:szCs w:val="32"/>
        </w:rPr>
      </w:pPr>
      <w:r>
        <w:rPr>
          <w:rFonts w:hint="default" w:eastAsia="方正仿宋_GBK"/>
          <w:snapToGrid w:val="0"/>
          <w:sz w:val="32"/>
          <w:szCs w:val="32"/>
        </w:rPr>
        <w:t>对已落户3年及以上的存量优质企业，视企业增资扩产、对区贡献增量等情况，最高给予150万元奖励。</w:t>
      </w:r>
    </w:p>
    <w:p>
      <w:pPr>
        <w:pStyle w:val="12"/>
        <w:spacing w:line="480" w:lineRule="exact"/>
        <w:ind w:firstLine="200"/>
        <w:rPr>
          <w:rFonts w:eastAsia="方正仿宋_GBK"/>
          <w:sz w:val="32"/>
          <w:szCs w:val="32"/>
        </w:rPr>
      </w:pPr>
      <w:r>
        <w:rPr>
          <w:rStyle w:val="11"/>
          <w:rFonts w:hint="default" w:ascii="Times New Roman" w:eastAsia="方正楷体_GBK"/>
          <w:b/>
          <w:color w:val="auto"/>
        </w:rPr>
        <w:t xml:space="preserve">   第四条 【金融产业奖励】</w:t>
      </w:r>
    </w:p>
    <w:p>
      <w:pPr>
        <w:pStyle w:val="12"/>
        <w:spacing w:line="480" w:lineRule="exact"/>
        <w:ind w:firstLine="200"/>
        <w:rPr>
          <w:rFonts w:eastAsia="方正仿宋_GBK"/>
        </w:rPr>
      </w:pPr>
      <w:r>
        <w:rPr>
          <w:rStyle w:val="11"/>
          <w:rFonts w:hint="default" w:ascii="Times New Roman"/>
          <w:color w:val="auto"/>
        </w:rPr>
        <w:t xml:space="preserve">   </w:t>
      </w:r>
      <w:r>
        <w:rPr>
          <w:rStyle w:val="11"/>
          <w:rFonts w:hint="default" w:ascii="Times New Roman" w:eastAsia="方正楷体_GBK"/>
          <w:color w:val="auto"/>
        </w:rPr>
        <w:t>重点招引基金管理机构。</w:t>
      </w:r>
      <w:r>
        <w:rPr>
          <w:rFonts w:hAnsi="方正仿宋_GBK" w:eastAsia="方正仿宋_GBK"/>
          <w:sz w:val="32"/>
          <w:szCs w:val="32"/>
        </w:rPr>
        <w:t>以公司制或合伙制形式新注册设立的股权投资企业，</w:t>
      </w:r>
      <w:r>
        <w:rPr>
          <w:rStyle w:val="11"/>
          <w:rFonts w:hint="default" w:ascii="Times New Roman"/>
          <w:color w:val="auto"/>
        </w:rPr>
        <w:t>最高给予1500 万元开办奖励。同时，</w:t>
      </w:r>
      <w:r>
        <w:rPr>
          <w:rFonts w:hAnsi="方正仿宋_GBK" w:eastAsia="方正仿宋_GBK"/>
          <w:sz w:val="32"/>
          <w:szCs w:val="32"/>
        </w:rPr>
        <w:t>给予股权投资机构合伙人税收优惠，建立股权投资奖励和风险补偿机制。</w:t>
      </w:r>
    </w:p>
    <w:p>
      <w:pPr>
        <w:pStyle w:val="12"/>
        <w:spacing w:line="480" w:lineRule="exact"/>
        <w:ind w:firstLine="200"/>
        <w:rPr>
          <w:rStyle w:val="11"/>
          <w:rFonts w:hint="default" w:ascii="Times New Roman" w:eastAsia="方正楷体_GBK"/>
          <w:b/>
          <w:color w:val="auto"/>
        </w:rPr>
      </w:pPr>
      <w:r>
        <w:rPr>
          <w:rStyle w:val="11"/>
          <w:rFonts w:hint="default" w:ascii="Times New Roman" w:eastAsia="方正楷体_GBK"/>
          <w:b/>
          <w:color w:val="auto"/>
        </w:rPr>
        <w:t xml:space="preserve">   第五条 【科技企业奖励】</w:t>
      </w:r>
    </w:p>
    <w:p>
      <w:pPr>
        <w:spacing w:line="480" w:lineRule="exact"/>
        <w:ind w:firstLine="640" w:firstLineChars="200"/>
        <w:rPr>
          <w:rFonts w:ascii="Times New Roman" w:hAnsi="Times New Roman" w:eastAsia="方正仿宋_GBK"/>
          <w:sz w:val="32"/>
          <w:szCs w:val="32"/>
        </w:rPr>
      </w:pPr>
      <w:r>
        <w:rPr>
          <w:rStyle w:val="11"/>
          <w:rFonts w:hint="default" w:ascii="Times New Roman" w:hAnsi="Times New Roman" w:eastAsia="方正楷体_GBK"/>
          <w:color w:val="auto"/>
        </w:rPr>
        <w:t xml:space="preserve">1. </w:t>
      </w:r>
      <w:r>
        <w:rPr>
          <w:rFonts w:ascii="Times New Roman" w:hAnsi="方正仿宋_GBK" w:eastAsia="方正仿宋_GBK"/>
          <w:sz w:val="32"/>
          <w:szCs w:val="32"/>
        </w:rPr>
        <w:t>科技型中小企业，根据企业研发费用情况，最高给予</w:t>
      </w:r>
      <w:r>
        <w:rPr>
          <w:rFonts w:ascii="Times New Roman" w:hAnsi="Times New Roman" w:eastAsia="方正仿宋_GBK"/>
          <w:sz w:val="32"/>
          <w:szCs w:val="32"/>
        </w:rPr>
        <w:t>100</w:t>
      </w:r>
      <w:r>
        <w:rPr>
          <w:rFonts w:ascii="Times New Roman" w:hAnsi="方正仿宋_GBK" w:eastAsia="方正仿宋_GBK"/>
          <w:sz w:val="32"/>
          <w:szCs w:val="32"/>
        </w:rPr>
        <w:t>万元奖励。</w:t>
      </w:r>
    </w:p>
    <w:p>
      <w:pPr>
        <w:spacing w:line="480" w:lineRule="exact"/>
        <w:ind w:firstLine="640" w:firstLineChars="200"/>
        <w:rPr>
          <w:rFonts w:ascii="Times New Roman" w:hAnsi="Times New Roman" w:eastAsia="方正仿宋_GBK"/>
          <w:sz w:val="32"/>
          <w:szCs w:val="32"/>
        </w:rPr>
      </w:pPr>
      <w:r>
        <w:rPr>
          <w:rStyle w:val="11"/>
          <w:rFonts w:hint="default" w:ascii="Times New Roman" w:hAnsi="Times New Roman" w:eastAsia="方正楷体_GBK"/>
          <w:color w:val="auto"/>
        </w:rPr>
        <w:t xml:space="preserve">2. </w:t>
      </w:r>
      <w:r>
        <w:rPr>
          <w:rFonts w:ascii="Times New Roman" w:hAnsi="方正仿宋_GBK" w:eastAsia="方正仿宋_GBK"/>
          <w:sz w:val="32"/>
          <w:szCs w:val="32"/>
        </w:rPr>
        <w:t>初创期科技企业，自获利年度起，三年内对地方经济贡献全部奖励企业。对新增的高新技术企业或省认定的技术先进型服务企业，给予</w:t>
      </w:r>
      <w:r>
        <w:rPr>
          <w:rFonts w:ascii="Times New Roman" w:hAnsi="Times New Roman" w:eastAsia="方正仿宋_GBK"/>
          <w:sz w:val="32"/>
          <w:szCs w:val="32"/>
        </w:rPr>
        <w:t>50</w:t>
      </w:r>
      <w:r>
        <w:rPr>
          <w:rFonts w:ascii="Times New Roman" w:hAnsi="方正仿宋_GBK" w:eastAsia="方正仿宋_GBK"/>
          <w:sz w:val="32"/>
          <w:szCs w:val="32"/>
        </w:rPr>
        <w:t>万元奖励。对符合认定标准的重点培育的瞪羚企业、独角兽企业实行</w:t>
      </w:r>
      <w:r>
        <w:rPr>
          <w:rFonts w:ascii="Times New Roman" w:hAnsi="Times New Roman" w:eastAsia="方正仿宋_GBK"/>
          <w:sz w:val="32"/>
          <w:szCs w:val="32"/>
        </w:rPr>
        <w:t>“</w:t>
      </w:r>
      <w:r>
        <w:rPr>
          <w:rFonts w:ascii="Times New Roman" w:hAnsi="方正仿宋_GBK" w:eastAsia="方正仿宋_GBK"/>
          <w:sz w:val="32"/>
          <w:szCs w:val="32"/>
        </w:rPr>
        <w:t>一企一策</w:t>
      </w:r>
      <w:r>
        <w:rPr>
          <w:rFonts w:ascii="Times New Roman" w:hAnsi="Times New Roman" w:eastAsia="方正仿宋_GBK"/>
          <w:sz w:val="32"/>
          <w:szCs w:val="32"/>
        </w:rPr>
        <w:t>”</w:t>
      </w:r>
      <w:r>
        <w:rPr>
          <w:rFonts w:ascii="Times New Roman" w:hAnsi="方正仿宋_GBK" w:eastAsia="方正仿宋_GBK"/>
          <w:sz w:val="32"/>
          <w:szCs w:val="32"/>
        </w:rPr>
        <w:t>，根据企业经济贡献度给予不低于</w:t>
      </w:r>
      <w:r>
        <w:rPr>
          <w:rFonts w:ascii="Times New Roman" w:hAnsi="Times New Roman" w:eastAsia="方正仿宋_GBK"/>
          <w:sz w:val="32"/>
          <w:szCs w:val="32"/>
        </w:rPr>
        <w:t>100</w:t>
      </w:r>
      <w:r>
        <w:rPr>
          <w:rFonts w:ascii="Times New Roman" w:hAnsi="方正仿宋_GBK" w:eastAsia="方正仿宋_GBK"/>
          <w:sz w:val="32"/>
          <w:szCs w:val="32"/>
        </w:rPr>
        <w:t>万元的奖励。</w:t>
      </w:r>
      <w:r>
        <w:rPr>
          <w:rFonts w:ascii="Times New Roman" w:hAnsi="Times New Roman" w:eastAsia="方正仿宋_GBK"/>
          <w:sz w:val="32"/>
          <w:szCs w:val="32"/>
        </w:rPr>
        <w:t xml:space="preserve">    </w:t>
      </w:r>
    </w:p>
    <w:p>
      <w:pPr>
        <w:spacing w:line="480" w:lineRule="exact"/>
        <w:ind w:firstLine="640" w:firstLineChars="200"/>
        <w:rPr>
          <w:rFonts w:ascii="Times New Roman" w:hAnsi="Times New Roman" w:eastAsia="方正仿宋_GBK"/>
          <w:sz w:val="32"/>
          <w:szCs w:val="32"/>
        </w:rPr>
      </w:pPr>
      <w:r>
        <w:rPr>
          <w:rStyle w:val="11"/>
          <w:rFonts w:hint="default" w:ascii="Times New Roman" w:hAnsi="Times New Roman" w:eastAsia="方正楷体_GBK"/>
          <w:color w:val="auto"/>
        </w:rPr>
        <w:t xml:space="preserve">3. </w:t>
      </w:r>
      <w:r>
        <w:rPr>
          <w:rFonts w:ascii="Times New Roman" w:hAnsi="方正仿宋_GBK" w:eastAsia="方正仿宋_GBK"/>
          <w:sz w:val="32"/>
          <w:szCs w:val="32"/>
        </w:rPr>
        <w:t>企业获批国家级、省级研发平台，最高给予</w:t>
      </w:r>
      <w:r>
        <w:rPr>
          <w:rFonts w:ascii="Times New Roman" w:hAnsi="Times New Roman" w:eastAsia="方正仿宋_GBK"/>
          <w:sz w:val="32"/>
          <w:szCs w:val="32"/>
        </w:rPr>
        <w:t>200</w:t>
      </w:r>
      <w:r>
        <w:rPr>
          <w:rFonts w:ascii="Times New Roman" w:hAnsi="方正仿宋_GBK" w:eastAsia="方正仿宋_GBK"/>
          <w:sz w:val="32"/>
          <w:szCs w:val="32"/>
        </w:rPr>
        <w:t>万元、</w:t>
      </w:r>
      <w:r>
        <w:rPr>
          <w:rFonts w:ascii="Times New Roman" w:hAnsi="Times New Roman" w:eastAsia="方正仿宋_GBK"/>
          <w:sz w:val="32"/>
          <w:szCs w:val="32"/>
        </w:rPr>
        <w:t>100</w:t>
      </w:r>
      <w:r>
        <w:rPr>
          <w:rFonts w:ascii="Times New Roman" w:hAnsi="方正仿宋_GBK" w:eastAsia="方正仿宋_GBK"/>
          <w:sz w:val="32"/>
          <w:szCs w:val="32"/>
        </w:rPr>
        <w:t>万元奖励。</w:t>
      </w:r>
    </w:p>
    <w:p>
      <w:pPr>
        <w:spacing w:line="4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方正仿宋_GBK" w:eastAsia="方正仿宋_GBK"/>
          <w:sz w:val="32"/>
          <w:szCs w:val="32"/>
        </w:rPr>
        <w:t xml:space="preserve">. </w:t>
      </w:r>
      <w:r>
        <w:rPr>
          <w:rFonts w:ascii="Times New Roman" w:hAnsi="方正仿宋_GBK" w:eastAsia="方正仿宋_GBK"/>
          <w:sz w:val="32"/>
          <w:szCs w:val="32"/>
        </w:rPr>
        <w:t>对各类科技创新创业大赛获奖项目进入科创载体培育，最高给予</w:t>
      </w:r>
      <w:r>
        <w:rPr>
          <w:rFonts w:ascii="Times New Roman" w:hAnsi="Times New Roman" w:eastAsia="方正仿宋_GBK"/>
          <w:sz w:val="32"/>
          <w:szCs w:val="32"/>
        </w:rPr>
        <w:t xml:space="preserve"> 100 </w:t>
      </w:r>
      <w:r>
        <w:rPr>
          <w:rFonts w:ascii="Times New Roman" w:hAnsi="方正仿宋_GBK" w:eastAsia="方正仿宋_GBK"/>
          <w:sz w:val="32"/>
          <w:szCs w:val="32"/>
        </w:rPr>
        <w:t>万元奖励。</w:t>
      </w:r>
    </w:p>
    <w:p>
      <w:pPr>
        <w:tabs>
          <w:tab w:val="left" w:pos="1063"/>
        </w:tabs>
        <w:spacing w:line="480" w:lineRule="exact"/>
        <w:ind w:firstLine="643" w:firstLineChars="200"/>
        <w:jc w:val="left"/>
        <w:rPr>
          <w:rStyle w:val="11"/>
          <w:rFonts w:hint="default" w:ascii="Times New Roman" w:hAnsi="Times New Roman" w:eastAsia="方正楷体_GBK"/>
          <w:b/>
          <w:color w:val="auto"/>
        </w:rPr>
      </w:pPr>
      <w:r>
        <w:rPr>
          <w:rStyle w:val="11"/>
          <w:rFonts w:hint="default" w:ascii="Times New Roman" w:hAnsi="Times New Roman" w:eastAsia="方正楷体_GBK"/>
          <w:b/>
          <w:color w:val="auto"/>
        </w:rPr>
        <w:t>第六条 【顶尖人才奖励】</w:t>
      </w:r>
    </w:p>
    <w:p>
      <w:pPr>
        <w:tabs>
          <w:tab w:val="left" w:pos="1063"/>
        </w:tabs>
        <w:spacing w:line="48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对符合条件的科技顶尖专家，最高提供1亿元的科研成果产业化配套资金，还可享受安居、贷款贴息等各类优厚的配套政策：</w:t>
      </w:r>
    </w:p>
    <w:p>
      <w:pPr>
        <w:tabs>
          <w:tab w:val="left" w:pos="1063"/>
        </w:tabs>
        <w:spacing w:line="480"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1</w:t>
      </w:r>
      <w:r>
        <w:rPr>
          <w:rFonts w:hint="eastAsia" w:ascii="Times New Roman" w:hAnsi="Times New Roman" w:eastAsia="方正楷体_GBK"/>
          <w:sz w:val="32"/>
          <w:szCs w:val="32"/>
        </w:rPr>
        <w:t xml:space="preserve">. </w:t>
      </w:r>
      <w:r>
        <w:rPr>
          <w:rFonts w:ascii="Times New Roman" w:hAnsi="Times New Roman" w:eastAsia="方正楷体_GBK"/>
          <w:sz w:val="32"/>
          <w:szCs w:val="32"/>
        </w:rPr>
        <w:t>科技顶尖专家。</w:t>
      </w:r>
      <w:r>
        <w:rPr>
          <w:rFonts w:ascii="Times New Roman" w:hAnsi="Times New Roman" w:eastAsia="方正仿宋_GBK"/>
          <w:sz w:val="32"/>
          <w:szCs w:val="32"/>
        </w:rPr>
        <w:t>为入选的人才项目，提供最高1000万元的科研成果产业化配套资金。相关专家团队若入选省“顶尖人才顶级支持计划”，将给予引才单位最高1亿元配套资助。</w:t>
      </w:r>
    </w:p>
    <w:p>
      <w:pPr>
        <w:tabs>
          <w:tab w:val="left" w:pos="1063"/>
        </w:tabs>
        <w:spacing w:line="480"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2</w:t>
      </w:r>
      <w:r>
        <w:rPr>
          <w:rFonts w:hint="eastAsia" w:ascii="Times New Roman" w:hAnsi="Times New Roman" w:eastAsia="方正楷体_GBK"/>
          <w:sz w:val="32"/>
          <w:szCs w:val="32"/>
        </w:rPr>
        <w:t xml:space="preserve">. </w:t>
      </w:r>
      <w:r>
        <w:rPr>
          <w:rFonts w:ascii="Times New Roman" w:hAnsi="Times New Roman" w:eastAsia="方正楷体_GBK"/>
          <w:sz w:val="32"/>
          <w:szCs w:val="32"/>
        </w:rPr>
        <w:t>创新型企业家。</w:t>
      </w:r>
      <w:r>
        <w:rPr>
          <w:rFonts w:ascii="Times New Roman" w:hAnsi="Times New Roman" w:eastAsia="方正仿宋_GBK"/>
          <w:sz w:val="32"/>
          <w:szCs w:val="32"/>
        </w:rPr>
        <w:t>企业可获最高3000万元贷款的贴息、享受“准高企”待遇，最高170万元的购房补贴或者每月6000元的租房补助。</w:t>
      </w:r>
    </w:p>
    <w:p>
      <w:pPr>
        <w:tabs>
          <w:tab w:val="left" w:pos="1063"/>
        </w:tabs>
        <w:spacing w:line="480"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3</w:t>
      </w:r>
      <w:r>
        <w:rPr>
          <w:rFonts w:hint="eastAsia" w:ascii="Times New Roman" w:hAnsi="Times New Roman" w:eastAsia="方正楷体_GBK"/>
          <w:sz w:val="32"/>
          <w:szCs w:val="32"/>
        </w:rPr>
        <w:t xml:space="preserve">. </w:t>
      </w:r>
      <w:r>
        <w:rPr>
          <w:rFonts w:ascii="Times New Roman" w:hAnsi="Times New Roman" w:eastAsia="方正楷体_GBK"/>
          <w:sz w:val="32"/>
          <w:szCs w:val="32"/>
        </w:rPr>
        <w:t>高层次创业人才。</w:t>
      </w:r>
      <w:r>
        <w:rPr>
          <w:rFonts w:ascii="Times New Roman" w:hAnsi="Times New Roman" w:eastAsia="方正仿宋_GBK"/>
          <w:sz w:val="32"/>
          <w:szCs w:val="32"/>
        </w:rPr>
        <w:t>入选市、区高层次创业人才引进计划的，企业可获50万元-150万元创业扶持，根据实际提供100 平方米左右的创业场所和人才公寓。</w:t>
      </w:r>
    </w:p>
    <w:p>
      <w:pPr>
        <w:pStyle w:val="12"/>
        <w:spacing w:line="480" w:lineRule="exact"/>
        <w:ind w:firstLine="200"/>
        <w:rPr>
          <w:rStyle w:val="11"/>
          <w:rFonts w:hint="default" w:ascii="Times New Roman" w:eastAsia="方正楷体_GBK"/>
          <w:b/>
          <w:color w:val="auto"/>
        </w:rPr>
      </w:pPr>
      <w:r>
        <w:rPr>
          <w:rStyle w:val="11"/>
          <w:rFonts w:hint="default" w:ascii="Times New Roman" w:eastAsia="方正楷体_GBK"/>
          <w:b/>
          <w:color w:val="auto"/>
        </w:rPr>
        <w:t xml:space="preserve">   第七条 【企业上市奖励】</w:t>
      </w:r>
    </w:p>
    <w:p>
      <w:pPr>
        <w:pStyle w:val="12"/>
        <w:spacing w:line="480" w:lineRule="exact"/>
        <w:ind w:firstLine="200"/>
        <w:rPr>
          <w:rStyle w:val="11"/>
          <w:rFonts w:hint="default" w:ascii="Times New Roman"/>
          <w:color w:val="auto"/>
        </w:rPr>
      </w:pPr>
      <w:r>
        <w:rPr>
          <w:rStyle w:val="11"/>
          <w:rFonts w:hint="default" w:ascii="Times New Roman"/>
          <w:color w:val="auto"/>
        </w:rPr>
        <w:t xml:space="preserve">   对拟上市企业，最高给予400万元补贴：</w:t>
      </w:r>
    </w:p>
    <w:p>
      <w:pPr>
        <w:spacing w:line="4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方正仿宋_GBK" w:eastAsia="方正仿宋_GBK"/>
          <w:sz w:val="32"/>
          <w:szCs w:val="32"/>
        </w:rPr>
        <w:t xml:space="preserve">. </w:t>
      </w:r>
      <w:r>
        <w:rPr>
          <w:rFonts w:ascii="Times New Roman" w:hAnsi="方正仿宋_GBK" w:eastAsia="方正仿宋_GBK"/>
          <w:sz w:val="32"/>
          <w:szCs w:val="32"/>
        </w:rPr>
        <w:t>列入拟挂牌上市重点培育计划的企业，在主板、中小板、创业板股票首发上市的，</w:t>
      </w:r>
      <w:r>
        <w:rPr>
          <w:rFonts w:ascii="Times New Roman" w:hAnsi="Times New Roman" w:eastAsia="方正仿宋_GBK"/>
          <w:sz w:val="32"/>
          <w:szCs w:val="32"/>
        </w:rPr>
        <w:t>分阶段</w:t>
      </w:r>
      <w:r>
        <w:rPr>
          <w:rFonts w:ascii="Times New Roman" w:hAnsi="方正仿宋_GBK" w:eastAsia="方正仿宋_GBK"/>
          <w:sz w:val="32"/>
          <w:szCs w:val="32"/>
        </w:rPr>
        <w:t>补贴</w:t>
      </w:r>
      <w:r>
        <w:rPr>
          <w:rFonts w:ascii="Times New Roman" w:hAnsi="Times New Roman" w:eastAsia="方正仿宋_GBK"/>
          <w:sz w:val="32"/>
          <w:szCs w:val="32"/>
        </w:rPr>
        <w:t>400</w:t>
      </w:r>
      <w:r>
        <w:rPr>
          <w:rFonts w:ascii="Times New Roman" w:hAnsi="方正仿宋_GBK" w:eastAsia="方正仿宋_GBK"/>
          <w:sz w:val="32"/>
          <w:szCs w:val="32"/>
        </w:rPr>
        <w:t>万元。</w:t>
      </w:r>
    </w:p>
    <w:p>
      <w:pPr>
        <w:spacing w:line="4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方正仿宋_GBK" w:eastAsia="方正仿宋_GBK"/>
          <w:sz w:val="32"/>
          <w:szCs w:val="32"/>
        </w:rPr>
        <w:t xml:space="preserve">. </w:t>
      </w:r>
      <w:r>
        <w:rPr>
          <w:rFonts w:ascii="Times New Roman" w:hAnsi="方正仿宋_GBK" w:eastAsia="方正仿宋_GBK"/>
          <w:sz w:val="32"/>
          <w:szCs w:val="32"/>
        </w:rPr>
        <w:t>企业在香港或其它海外股票市场首发上市的，发行上市工作完成后，一次性补贴</w:t>
      </w:r>
      <w:r>
        <w:rPr>
          <w:rFonts w:ascii="Times New Roman" w:hAnsi="Times New Roman" w:eastAsia="方正仿宋_GBK"/>
          <w:sz w:val="32"/>
          <w:szCs w:val="32"/>
        </w:rPr>
        <w:t>400</w:t>
      </w:r>
      <w:r>
        <w:rPr>
          <w:rFonts w:ascii="Times New Roman" w:hAnsi="方正仿宋_GBK" w:eastAsia="方正仿宋_GBK"/>
          <w:sz w:val="32"/>
          <w:szCs w:val="32"/>
        </w:rPr>
        <w:t>万元。</w:t>
      </w:r>
    </w:p>
    <w:p>
      <w:pPr>
        <w:spacing w:line="4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方正仿宋_GBK" w:eastAsia="方正仿宋_GBK"/>
          <w:sz w:val="32"/>
          <w:szCs w:val="32"/>
        </w:rPr>
        <w:t xml:space="preserve">. </w:t>
      </w:r>
      <w:r>
        <w:rPr>
          <w:rFonts w:ascii="Times New Roman" w:hAnsi="方正仿宋_GBK" w:eastAsia="方正仿宋_GBK"/>
          <w:sz w:val="32"/>
          <w:szCs w:val="32"/>
        </w:rPr>
        <w:t>企业在全国中小企业股份报价转让系统（新三板）挂牌的，分阶段补贴</w:t>
      </w:r>
      <w:r>
        <w:rPr>
          <w:rFonts w:ascii="Times New Roman" w:hAnsi="Times New Roman" w:eastAsia="方正仿宋_GBK"/>
          <w:sz w:val="32"/>
          <w:szCs w:val="32"/>
        </w:rPr>
        <w:t>100</w:t>
      </w:r>
      <w:r>
        <w:rPr>
          <w:rFonts w:ascii="Times New Roman" w:hAnsi="方正仿宋_GBK" w:eastAsia="方正仿宋_GBK"/>
          <w:sz w:val="32"/>
          <w:szCs w:val="32"/>
        </w:rPr>
        <w:t>万元。</w:t>
      </w:r>
    </w:p>
    <w:p>
      <w:pPr>
        <w:tabs>
          <w:tab w:val="left" w:pos="1063"/>
        </w:tabs>
        <w:spacing w:line="480" w:lineRule="exact"/>
        <w:ind w:firstLine="643" w:firstLineChars="200"/>
        <w:jc w:val="left"/>
        <w:rPr>
          <w:rStyle w:val="11"/>
          <w:rFonts w:hint="default" w:ascii="Times New Roman" w:hAnsi="Times New Roman" w:eastAsia="方正楷体_GBK"/>
          <w:b/>
          <w:color w:val="auto"/>
        </w:rPr>
      </w:pPr>
      <w:r>
        <w:rPr>
          <w:rStyle w:val="11"/>
          <w:rFonts w:hint="default" w:ascii="Times New Roman" w:hAnsi="Times New Roman" w:eastAsia="方正楷体_GBK"/>
          <w:b/>
          <w:color w:val="auto"/>
        </w:rPr>
        <w:t>第八条 【专享玄武金卡】</w:t>
      </w:r>
    </w:p>
    <w:p>
      <w:pPr>
        <w:tabs>
          <w:tab w:val="left" w:pos="1063"/>
        </w:tabs>
        <w:spacing w:line="480" w:lineRule="exact"/>
        <w:ind w:firstLine="640" w:firstLineChars="200"/>
        <w:jc w:val="left"/>
        <w:rPr>
          <w:rFonts w:ascii="Times New Roman" w:hAnsi="Times New Roman" w:eastAsia="仿宋_GB2312"/>
          <w:sz w:val="32"/>
          <w:szCs w:val="32"/>
        </w:rPr>
      </w:pPr>
      <w:r>
        <w:rPr>
          <w:rFonts w:ascii="Times New Roman" w:hAnsi="Times New Roman" w:eastAsia="方正仿宋_GBK"/>
          <w:sz w:val="32"/>
          <w:szCs w:val="32"/>
        </w:rPr>
        <w:t>进一步优化玄武区营商环境，吸引更多高端资源要素集聚玄武，在更高层次和更广领域选好商、招大商、引强企，玄武区首推“玄武金卡”，为高端优质企业高管团队</w:t>
      </w:r>
      <w:r>
        <w:rPr>
          <w:rFonts w:ascii="Times New Roman" w:eastAsia="方正仿宋_GBK"/>
          <w:sz w:val="32"/>
          <w:szCs w:val="32"/>
        </w:rPr>
        <w:t>在子女入学、专属医疗、政务通道、人才安居、文旅休闲等七大方面</w:t>
      </w:r>
      <w:r>
        <w:rPr>
          <w:rFonts w:ascii="Times New Roman" w:hAnsi="Times New Roman" w:eastAsia="方正仿宋_GBK"/>
          <w:sz w:val="32"/>
          <w:szCs w:val="32"/>
        </w:rPr>
        <w:t>提供专享服务。</w:t>
      </w:r>
    </w:p>
    <w:p>
      <w:pPr>
        <w:tabs>
          <w:tab w:val="left" w:pos="1063"/>
        </w:tabs>
        <w:spacing w:line="480" w:lineRule="exact"/>
        <w:ind w:firstLine="643" w:firstLineChars="200"/>
        <w:jc w:val="left"/>
        <w:rPr>
          <w:rStyle w:val="11"/>
          <w:rFonts w:hint="default" w:ascii="Times New Roman" w:hAnsi="Times New Roman" w:eastAsia="方正楷体_GBK"/>
          <w:b/>
          <w:color w:val="auto"/>
        </w:rPr>
      </w:pPr>
      <w:r>
        <w:rPr>
          <w:rStyle w:val="11"/>
          <w:rFonts w:hint="default" w:ascii="Times New Roman" w:hAnsi="Times New Roman" w:eastAsia="方正楷体_GBK"/>
          <w:b/>
          <w:color w:val="auto"/>
        </w:rPr>
        <w:t>第九条 【招商中介奖励】</w:t>
      </w:r>
    </w:p>
    <w:p>
      <w:pPr>
        <w:tabs>
          <w:tab w:val="left" w:pos="1063"/>
        </w:tabs>
        <w:spacing w:line="480" w:lineRule="exact"/>
        <w:ind w:firstLine="640" w:firstLineChars="200"/>
        <w:jc w:val="left"/>
        <w:rPr>
          <w:rFonts w:ascii="Times New Roman" w:hAnsi="Times New Roman" w:eastAsia="仿宋_GB2312"/>
          <w:sz w:val="32"/>
          <w:szCs w:val="32"/>
        </w:rPr>
      </w:pPr>
      <w:r>
        <w:rPr>
          <w:rFonts w:ascii="Times New Roman" w:hAnsi="Times New Roman" w:eastAsia="方正仿宋_GBK"/>
          <w:sz w:val="32"/>
          <w:szCs w:val="32"/>
        </w:rPr>
        <w:t>经登记管理、为玄武区新引进优质企业（项目）作出实质性贡献的境内外招商</w:t>
      </w:r>
      <w:r>
        <w:rPr>
          <w:rFonts w:hint="eastAsia" w:ascii="Times New Roman" w:hAnsi="Times New Roman" w:eastAsia="方正仿宋_GBK"/>
          <w:sz w:val="32"/>
          <w:szCs w:val="32"/>
        </w:rPr>
        <w:t>机构</w:t>
      </w:r>
      <w:r>
        <w:rPr>
          <w:rFonts w:ascii="Times New Roman" w:hAnsi="Times New Roman" w:eastAsia="方正仿宋_GBK"/>
          <w:sz w:val="32"/>
          <w:szCs w:val="32"/>
        </w:rPr>
        <w:t>，除正常收取服务费以外，根据服务活跃度和引进企业质量，还可获得最高5万元/年的信息服务费、最高</w:t>
      </w:r>
      <w:r>
        <w:rPr>
          <w:rFonts w:hint="eastAsia" w:ascii="Times New Roman" w:hAnsi="Times New Roman" w:eastAsia="方正仿宋_GBK"/>
          <w:sz w:val="32"/>
          <w:szCs w:val="32"/>
        </w:rPr>
        <w:t>1</w:t>
      </w:r>
      <w:r>
        <w:rPr>
          <w:rFonts w:ascii="Times New Roman" w:hAnsi="Times New Roman" w:eastAsia="方正仿宋_GBK"/>
          <w:sz w:val="32"/>
          <w:szCs w:val="32"/>
        </w:rPr>
        <w:t>50万元招强奖励费。</w:t>
      </w:r>
    </w:p>
    <w:p>
      <w:pPr>
        <w:tabs>
          <w:tab w:val="left" w:pos="1063"/>
        </w:tabs>
        <w:spacing w:line="480" w:lineRule="exact"/>
        <w:ind w:firstLine="643" w:firstLineChars="200"/>
        <w:jc w:val="left"/>
        <w:rPr>
          <w:rStyle w:val="11"/>
          <w:rFonts w:hint="default" w:ascii="Times New Roman" w:hAnsi="Times New Roman" w:eastAsia="方正楷体_GBK"/>
          <w:b/>
          <w:color w:val="auto"/>
        </w:rPr>
      </w:pPr>
      <w:r>
        <w:rPr>
          <w:rStyle w:val="11"/>
          <w:rFonts w:hint="default" w:ascii="Times New Roman" w:hAnsi="Times New Roman" w:eastAsia="方正楷体_GBK"/>
          <w:b/>
          <w:color w:val="auto"/>
        </w:rPr>
        <w:t>第十条 【低效楼宇转型奖励】</w:t>
      </w:r>
    </w:p>
    <w:p>
      <w:pPr>
        <w:tabs>
          <w:tab w:val="left" w:pos="1063"/>
        </w:tabs>
        <w:spacing w:line="48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 对跨市引进企业收入增收贡献市级留成部分给予奖励（前三年内全额，后两年减半）。</w:t>
      </w:r>
    </w:p>
    <w:p>
      <w:pPr>
        <w:tabs>
          <w:tab w:val="left" w:pos="1063"/>
        </w:tabs>
        <w:spacing w:line="48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 从业态集中度、入驻率、坪效等方面评价，对完成转型升级目标的连续两年给予奖励，增量税收在2000万元/栋以下的奖励100万元/栋，2000-5000万元奖励200万元/栋，5000万元以上奖励300万元/栋。</w:t>
      </w:r>
    </w:p>
    <w:p>
      <w:pPr>
        <w:tabs>
          <w:tab w:val="left" w:pos="1063"/>
        </w:tabs>
        <w:spacing w:line="480" w:lineRule="exact"/>
        <w:ind w:firstLine="640" w:firstLineChars="200"/>
        <w:jc w:val="left"/>
        <w:rPr>
          <w:rFonts w:ascii="Times New Roman" w:hAnsi="Times New Roman" w:eastAsia="方正仿宋_GBK"/>
          <w:sz w:val="32"/>
          <w:szCs w:val="32"/>
        </w:rPr>
      </w:pPr>
    </w:p>
    <w:p>
      <w:pPr>
        <w:tabs>
          <w:tab w:val="left" w:pos="1063"/>
        </w:tabs>
        <w:spacing w:line="480" w:lineRule="exact"/>
        <w:ind w:firstLine="640" w:firstLineChars="200"/>
        <w:jc w:val="left"/>
        <w:rPr>
          <w:rFonts w:ascii="Times New Roman" w:hAnsi="Times New Roman" w:eastAsia="仿宋_GB2312"/>
          <w:sz w:val="32"/>
          <w:szCs w:val="32"/>
        </w:rPr>
      </w:pPr>
      <w:r>
        <w:rPr>
          <w:rFonts w:ascii="Times New Roman" w:hAnsi="Times New Roman" w:eastAsia="方正仿宋_GBK"/>
          <w:sz w:val="32"/>
          <w:szCs w:val="32"/>
        </w:rPr>
        <w:t>对带动性强、地方经济发展贡献大的重点项目，经与玄武区达成战略合作协议，在玄武区长期发展的，可单独制定奖励扶持方案。</w:t>
      </w:r>
    </w:p>
    <w:sectPr>
      <w:footerReference r:id="rId3" w:type="default"/>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1" w:fontKey="{0EA3B8BA-C0C4-4862-AA4C-D04B5E26A38B}"/>
  </w:font>
  <w:font w:name="方正小标宋_GBK">
    <w:altName w:val="宋体"/>
    <w:panose1 w:val="03000509000000000000"/>
    <w:charset w:val="86"/>
    <w:family w:val="script"/>
    <w:pitch w:val="default"/>
    <w:sig w:usb0="00000000" w:usb1="00000000" w:usb2="00000010" w:usb3="00000000" w:csb0="00040000" w:csb1="00000000"/>
  </w:font>
  <w:font w:name="方正楷体_GBK">
    <w:panose1 w:val="02000000000000000000"/>
    <w:charset w:val="86"/>
    <w:family w:val="script"/>
    <w:pitch w:val="default"/>
    <w:sig w:usb0="800002BF" w:usb1="38CF7CFA" w:usb2="00000016" w:usb3="00000000" w:csb0="00040000" w:csb1="00000000"/>
    <w:embedRegular r:id="rId2" w:fontKey="{D4B3AA22-4F9D-46B0-A1E9-CEFD9A6CD5F2}"/>
  </w:font>
  <w:font w:name="方正仿宋_GBK">
    <w:panose1 w:val="02000000000000000000"/>
    <w:charset w:val="86"/>
    <w:family w:val="script"/>
    <w:pitch w:val="default"/>
    <w:sig w:usb0="A00002BF" w:usb1="38CF7CFA" w:usb2="00082016" w:usb3="00000000" w:csb0="00040001" w:csb1="00000000"/>
    <w:embedRegular r:id="rId3" w:fontKey="{EA240971-CCDF-46A5-8209-38C176A438CB}"/>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08372"/>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6D04"/>
    <w:rsid w:val="00031958"/>
    <w:rsid w:val="0006048F"/>
    <w:rsid w:val="00083A8A"/>
    <w:rsid w:val="000954F1"/>
    <w:rsid w:val="000B3CC3"/>
    <w:rsid w:val="000C0AE8"/>
    <w:rsid w:val="000E38A8"/>
    <w:rsid w:val="00120704"/>
    <w:rsid w:val="001230D4"/>
    <w:rsid w:val="00124FB5"/>
    <w:rsid w:val="00143D76"/>
    <w:rsid w:val="00160DB2"/>
    <w:rsid w:val="00182A20"/>
    <w:rsid w:val="001C5953"/>
    <w:rsid w:val="001F66B3"/>
    <w:rsid w:val="00237199"/>
    <w:rsid w:val="002C283B"/>
    <w:rsid w:val="002F7FC2"/>
    <w:rsid w:val="003037C9"/>
    <w:rsid w:val="00315472"/>
    <w:rsid w:val="003A6B8C"/>
    <w:rsid w:val="003D6D04"/>
    <w:rsid w:val="00470FDF"/>
    <w:rsid w:val="0048372A"/>
    <w:rsid w:val="00486CCC"/>
    <w:rsid w:val="004F3EB1"/>
    <w:rsid w:val="004F7E01"/>
    <w:rsid w:val="00564062"/>
    <w:rsid w:val="005C066A"/>
    <w:rsid w:val="005C1330"/>
    <w:rsid w:val="005D74A5"/>
    <w:rsid w:val="005E4C91"/>
    <w:rsid w:val="005F7A59"/>
    <w:rsid w:val="00644B1F"/>
    <w:rsid w:val="00694A46"/>
    <w:rsid w:val="006955AD"/>
    <w:rsid w:val="006C568A"/>
    <w:rsid w:val="006E0366"/>
    <w:rsid w:val="007032CB"/>
    <w:rsid w:val="007367D7"/>
    <w:rsid w:val="007B361F"/>
    <w:rsid w:val="007C2588"/>
    <w:rsid w:val="007F3BEB"/>
    <w:rsid w:val="00861822"/>
    <w:rsid w:val="008B175A"/>
    <w:rsid w:val="008E1774"/>
    <w:rsid w:val="008E29A2"/>
    <w:rsid w:val="008E476A"/>
    <w:rsid w:val="009B0FC1"/>
    <w:rsid w:val="009F6B4F"/>
    <w:rsid w:val="00A81B51"/>
    <w:rsid w:val="00AC5B1A"/>
    <w:rsid w:val="00AF5682"/>
    <w:rsid w:val="00B32EFE"/>
    <w:rsid w:val="00B54507"/>
    <w:rsid w:val="00BA185B"/>
    <w:rsid w:val="00BD7595"/>
    <w:rsid w:val="00BE17CE"/>
    <w:rsid w:val="00C52071"/>
    <w:rsid w:val="00C90B26"/>
    <w:rsid w:val="00CA0B7F"/>
    <w:rsid w:val="00CB7B5A"/>
    <w:rsid w:val="00CC6172"/>
    <w:rsid w:val="00CD368E"/>
    <w:rsid w:val="00CE3560"/>
    <w:rsid w:val="00CF458A"/>
    <w:rsid w:val="00D20181"/>
    <w:rsid w:val="00D542E1"/>
    <w:rsid w:val="00DE489F"/>
    <w:rsid w:val="00DE702B"/>
    <w:rsid w:val="00DF2245"/>
    <w:rsid w:val="00DF25DF"/>
    <w:rsid w:val="00DF771C"/>
    <w:rsid w:val="00E9504C"/>
    <w:rsid w:val="00EC4750"/>
    <w:rsid w:val="00EE667D"/>
    <w:rsid w:val="00F16134"/>
    <w:rsid w:val="00F91491"/>
    <w:rsid w:val="00FB320E"/>
    <w:rsid w:val="00FD5CE8"/>
    <w:rsid w:val="00FF17B1"/>
    <w:rsid w:val="00FF496F"/>
    <w:rsid w:val="6C1B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semiHidden/>
    <w:unhideWhenUsed/>
    <w:uiPriority w:val="99"/>
    <w:rPr>
      <w:sz w:val="18"/>
      <w:szCs w:val="18"/>
    </w:rPr>
  </w:style>
  <w:style w:type="paragraph" w:styleId="3">
    <w:name w:val="footer"/>
    <w:basedOn w:val="1"/>
    <w:link w:val="15"/>
    <w:unhideWhenUsed/>
    <w:uiPriority w:val="99"/>
    <w:pPr>
      <w:tabs>
        <w:tab w:val="center" w:pos="4153"/>
        <w:tab w:val="right" w:pos="8306"/>
      </w:tabs>
      <w:snapToGrid w:val="0"/>
      <w:jc w:val="left"/>
    </w:pPr>
    <w:rPr>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fontstyle31"/>
    <w:basedOn w:val="6"/>
    <w:qFormat/>
    <w:uiPriority w:val="0"/>
    <w:rPr>
      <w:rFonts w:hint="eastAsia" w:ascii="楷体_GB2312" w:eastAsia="楷体_GB2312"/>
      <w:color w:val="000000"/>
      <w:sz w:val="32"/>
      <w:szCs w:val="32"/>
    </w:rPr>
  </w:style>
  <w:style w:type="paragraph" w:customStyle="1" w:styleId="8">
    <w:name w:val="p15"/>
    <w:basedOn w:val="1"/>
    <w:qFormat/>
    <w:uiPriority w:val="0"/>
    <w:pPr>
      <w:widowControl/>
    </w:pPr>
    <w:rPr>
      <w:rFonts w:ascii="Times New Roman" w:hAnsi="Times New Roman"/>
      <w:kern w:val="0"/>
      <w:szCs w:val="21"/>
    </w:rPr>
  </w:style>
  <w:style w:type="paragraph" w:customStyle="1" w:styleId="9">
    <w:name w:val="正文 New New New"/>
    <w:qFormat/>
    <w:uiPriority w:val="0"/>
    <w:pPr>
      <w:widowControl w:val="0"/>
      <w:snapToGrid w:val="0"/>
      <w:spacing w:line="336" w:lineRule="auto"/>
      <w:jc w:val="both"/>
    </w:pPr>
    <w:rPr>
      <w:rFonts w:hint="eastAsia" w:ascii="Times New Roman" w:hAnsi="Times New Roman" w:eastAsia="宋体" w:cs="Times New Roman"/>
      <w:kern w:val="2"/>
      <w:sz w:val="21"/>
      <w:szCs w:val="22"/>
      <w:lang w:val="en-US" w:eastAsia="zh-CN" w:bidi="ar-SA"/>
    </w:rPr>
  </w:style>
  <w:style w:type="character" w:customStyle="1" w:styleId="10">
    <w:name w:val="fontstyle11"/>
    <w:basedOn w:val="6"/>
    <w:qFormat/>
    <w:uiPriority w:val="0"/>
    <w:rPr>
      <w:rFonts w:hint="default" w:ascii="TimesNewRomanPSMT" w:hAnsi="TimesNewRomanPSMT"/>
      <w:color w:val="000000"/>
      <w:sz w:val="44"/>
      <w:szCs w:val="44"/>
    </w:rPr>
  </w:style>
  <w:style w:type="character" w:customStyle="1" w:styleId="11">
    <w:name w:val="fontstyle41"/>
    <w:basedOn w:val="6"/>
    <w:qFormat/>
    <w:uiPriority w:val="0"/>
    <w:rPr>
      <w:rFonts w:hint="eastAsia" w:ascii="仿宋_GB2312" w:eastAsia="仿宋_GB2312"/>
      <w:color w:val="000000"/>
      <w:sz w:val="32"/>
      <w:szCs w:val="32"/>
    </w:rPr>
  </w:style>
  <w:style w:type="paragraph" w:customStyle="1" w:styleId="12">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 New"/>
    <w:qFormat/>
    <w:uiPriority w:val="0"/>
    <w:pPr>
      <w:widowControl w:val="0"/>
      <w:snapToGrid w:val="0"/>
      <w:spacing w:line="336" w:lineRule="auto"/>
      <w:jc w:val="both"/>
    </w:pPr>
    <w:rPr>
      <w:rFonts w:ascii="Calibri" w:hAnsi="Calibri" w:eastAsia="仿宋_GB2312" w:cs="Times New Roman"/>
      <w:kern w:val="32"/>
      <w:sz w:val="32"/>
      <w:szCs w:val="32"/>
      <w:lang w:val="en-US" w:eastAsia="zh-CN" w:bidi="ar-SA"/>
    </w:rPr>
  </w:style>
  <w:style w:type="character" w:customStyle="1" w:styleId="14">
    <w:name w:val="页眉 Char"/>
    <w:basedOn w:val="6"/>
    <w:link w:val="4"/>
    <w:uiPriority w:val="99"/>
    <w:rPr>
      <w:rFonts w:ascii="Calibri" w:hAnsi="Calibri" w:eastAsia="宋体" w:cs="Times New Roman"/>
      <w:sz w:val="18"/>
      <w:szCs w:val="18"/>
    </w:rPr>
  </w:style>
  <w:style w:type="character" w:customStyle="1" w:styleId="15">
    <w:name w:val="页脚 Char"/>
    <w:basedOn w:val="6"/>
    <w:link w:val="3"/>
    <w:uiPriority w:val="99"/>
    <w:rPr>
      <w:rFonts w:ascii="Calibri" w:hAnsi="Calibri" w:eastAsia="宋体" w:cs="Times New Roman"/>
      <w:sz w:val="18"/>
      <w:szCs w:val="18"/>
    </w:rPr>
  </w:style>
  <w:style w:type="character" w:customStyle="1" w:styleId="16">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252</Words>
  <Characters>1438</Characters>
  <Lines>11</Lines>
  <Paragraphs>3</Paragraphs>
  <TotalTime>37</TotalTime>
  <ScaleCrop>false</ScaleCrop>
  <LinksUpToDate>false</LinksUpToDate>
  <CharactersWithSpaces>1687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2019-08-27T02:26:00Z</dcterms:created>
  <dc:creator>PC</dc:creator>
  <cp:lastModifiedBy>夏星草</cp:lastModifiedBy>
  <cp:lastPrinted>2019-08-27T02:59:00Z</cp:lastPrinted>
  <dcterms:modified xsi:type="dcterms:W3CDTF">2019-10-15T03:50:00Z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